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C8" w:rsidRDefault="00F71069">
      <w:pPr>
        <w:spacing w:before="68"/>
        <w:ind w:left="4881"/>
        <w:rPr>
          <w:i/>
          <w:sz w:val="26"/>
        </w:rPr>
      </w:pPr>
      <w:r>
        <w:rPr>
          <w:i/>
          <w:sz w:val="26"/>
        </w:rPr>
        <w:t xml:space="preserve">( </w:t>
      </w:r>
      <w:r>
        <w:rPr>
          <w:b/>
          <w:i/>
          <w:sz w:val="26"/>
        </w:rPr>
        <w:t xml:space="preserve">Mẫu số 01 </w:t>
      </w:r>
      <w:r>
        <w:rPr>
          <w:i/>
          <w:sz w:val="26"/>
        </w:rPr>
        <w:t>: Dùng cho sinh viên đại học chính quy)</w:t>
      </w:r>
    </w:p>
    <w:p w:rsidR="00F53FC8" w:rsidRDefault="00F71069">
      <w:pPr>
        <w:pStyle w:val="Heading1"/>
        <w:spacing w:before="138"/>
        <w:ind w:left="2543" w:right="2464"/>
        <w:jc w:val="center"/>
      </w:pPr>
      <w:r>
        <w:t>PHIẾU TỰ ĐÁNH GIÁ KẾT QUẢ RÈN LUYỆN</w:t>
      </w:r>
    </w:p>
    <w:p w:rsidR="00F53FC8" w:rsidRDefault="00F53FC8">
      <w:pPr>
        <w:jc w:val="center"/>
        <w:sectPr w:rsidR="00F53FC8">
          <w:type w:val="continuous"/>
          <w:pgSz w:w="11910" w:h="16840"/>
          <w:pgMar w:top="700" w:right="900" w:bottom="280" w:left="460" w:header="720" w:footer="720" w:gutter="0"/>
          <w:cols w:space="720"/>
        </w:sectPr>
      </w:pPr>
    </w:p>
    <w:p w:rsidR="00F53FC8" w:rsidRDefault="00F71069">
      <w:pPr>
        <w:pStyle w:val="BodyText"/>
        <w:spacing w:before="39"/>
        <w:ind w:left="788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1360805</wp:posOffset>
                </wp:positionV>
                <wp:extent cx="6512560" cy="90557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905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7"/>
                              <w:gridCol w:w="5862"/>
                              <w:gridCol w:w="1094"/>
                              <w:gridCol w:w="1426"/>
                              <w:gridCol w:w="1296"/>
                            </w:tblGrid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113" w:right="8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2124" w:right="210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Nội dung đánh giá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34" w:righ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Điểm tối đa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54" w:right="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 tự đánh giá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57" w:right="3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Lớp đánh giá</w:t>
                                  </w: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9"/>
                                    <w:ind w:left="86" w:right="98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9"/>
                                    <w:ind w:left="2093" w:right="2105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9"/>
                                    <w:ind w:right="11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9"/>
                                    <w:ind w:left="21" w:right="30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9"/>
                                    <w:ind w:left="23" w:right="33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-5</w:t>
                                  </w:r>
                                </w:p>
                              </w:tc>
                            </w:tr>
                            <w:tr w:rsidR="00F53FC8">
                              <w:trPr>
                                <w:trHeight w:val="423"/>
                              </w:trPr>
                              <w:tc>
                                <w:tcPr>
                                  <w:tcW w:w="547" w:type="dxa"/>
                                  <w:shd w:val="clear" w:color="auto" w:fill="D9D9D9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2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  <w:shd w:val="clear" w:color="auto" w:fill="D9D9D9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Về ý thức tham gia học tập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D9D9D9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34" w:righ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D9D9D9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Chấp hành đầy đủ quy định về học tập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3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Vi phạm mỗi lỗi trừ 1 điểm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Tham gia các câu lạc bộ học thuật, hoạt động học thuật, NCKH: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Cấp khoa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3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Cấp trường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Đối với HKI_năm nhất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Ý thức tham gia kỳ thi, cuộc thi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Không vi phạp quy chế thi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3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6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Vi phạm quy chế thi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Có tinh thần vượt khó vươn lên trong học tập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3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Xếp loại học lực của kỳ sau lớn hơn hoặc bằng kỳ trước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Xếp loại học lực thấp hơn kỳ trước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Đối với HKI_năm nhất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Kết quả điểm TBCHT (xét theo điểm thi lần 1)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4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3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Từ 3.20 điểm trở lên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4" w:right="11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Từ 2.50 đến 3.19 điểm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3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Từ 2.00 đến 2.49 điểm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Từ 1.50 đến 1.99 điểm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Từ 1.00 đến 1.49 điểm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Dưới 1.00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  <w:shd w:val="clear" w:color="auto" w:fill="D9D9D9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113" w:right="8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  <w:shd w:val="clear" w:color="auto" w:fill="D9D9D9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Về ý thức chấp hành nội quy, quy chế trong trường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D9D9D9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8"/>
                                    <w:ind w:left="34" w:righ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D9D9D9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661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53FC8" w:rsidRDefault="00F71069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86" w:line="266" w:lineRule="auto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Chấp hành đầy đủ các quy định trong văn bản chỉ đạo của ngành, cấp trên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53FC8" w:rsidRDefault="00F71069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661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53FC8" w:rsidRDefault="00F71069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86" w:line="266" w:lineRule="auto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Không uống rượu, hút thuốc, vi phạm pháp luật về giao thông, đánh nhau, gây mất trật tự hoặc liên quan đến Ma túy, TNXH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53FC8" w:rsidRDefault="00F71069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Vi phạm mỗi lỗi trừ 1 điểm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Bị xử lý kỷ luật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4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Chấp hành tốt quy định về tư cách tác phong sinh viên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3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Vi phạm mỗi lỗi trừ 1 điểm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53FC8">
                              <w:trPr>
                                <w:trHeight w:val="424"/>
                              </w:trPr>
                              <w:tc>
                                <w:tcPr>
                                  <w:tcW w:w="547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87" w:right="9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left="3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Bị xử lý kỷ luật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:rsidR="00F53FC8" w:rsidRDefault="00F71069">
                                  <w:pPr>
                                    <w:pStyle w:val="TableParagraph"/>
                                    <w:spacing w:before="93"/>
                                    <w:ind w:right="7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F53FC8" w:rsidRDefault="00F53FC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3FC8" w:rsidRDefault="00F53FC8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4pt;margin-top:107.15pt;width:512.8pt;height:713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BxqwIAAKo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7"/>
                        <w:gridCol w:w="5862"/>
                        <w:gridCol w:w="1094"/>
                        <w:gridCol w:w="1426"/>
                        <w:gridCol w:w="1296"/>
                      </w:tblGrid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113" w:right="8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2124" w:right="210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Nội dung đánh giá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34" w:righ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Điểm tối đa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54" w:right="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 tự đánh giá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57" w:right="3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Lớp đánh giá</w:t>
                            </w: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9"/>
                              <w:ind w:left="86" w:right="98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9"/>
                              <w:ind w:left="2093" w:right="2105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9"/>
                              <w:ind w:right="11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9"/>
                              <w:ind w:left="21" w:right="30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-4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9"/>
                              <w:ind w:left="23" w:right="3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-5</w:t>
                            </w:r>
                          </w:p>
                        </w:tc>
                      </w:tr>
                      <w:tr w:rsidR="00F53FC8">
                        <w:trPr>
                          <w:trHeight w:val="423"/>
                        </w:trPr>
                        <w:tc>
                          <w:tcPr>
                            <w:tcW w:w="547" w:type="dxa"/>
                            <w:shd w:val="clear" w:color="auto" w:fill="D9D9D9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2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62" w:type="dxa"/>
                            <w:shd w:val="clear" w:color="auto" w:fill="D9D9D9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Về ý thức tham gia học tập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D9D9D9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34" w:righ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D9D9D9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D9D9D9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Chấp hành đầy đủ quy định về học tập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3"/>
                        </w:trPr>
                        <w:tc>
                          <w:tcPr>
                            <w:tcW w:w="547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Vi phạm mỗi lỗi trừ 1 điểm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Tham gia các câu lạc bộ học thuật, hoạt động học thuật, NCKH: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Cấp khoa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3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Cấp trường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Đối với HKI_năm nhất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Ý thức tham gia kỳ thi, cuộc thi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Không vi phạp quy chế thi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3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Vi phạm quy chế thi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Có tinh thần vượt khó vươn lên trong học tập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3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Xếp loại học lực của kỳ sau lớn hơn hoặc bằng kỳ trước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Xếp loại học lực thấp hơn kỳ trước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Đối với HKI_năm nhất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Kết quả điểm TBCHT (xét theo điểm thi lần 1)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4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3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Từ 3.20 điểm trở lên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4" w:right="1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Từ 2.50 đến 3.19 điểm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3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Từ 2.00 đến 2.49 điểm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Từ 1.50 đến 1.99 điểm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Từ 1.00 đến 1.49 điểm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Dưới 1.00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  <w:shd w:val="clear" w:color="auto" w:fill="D9D9D9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113" w:right="8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862" w:type="dxa"/>
                            <w:shd w:val="clear" w:color="auto" w:fill="D9D9D9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Về ý thức chấp hành nội quy, quy chế trong trường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D9D9D9"/>
                          </w:tcPr>
                          <w:p w:rsidR="00F53FC8" w:rsidRDefault="00F71069">
                            <w:pPr>
                              <w:pStyle w:val="TableParagraph"/>
                              <w:spacing w:before="98"/>
                              <w:ind w:left="34" w:righ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D9D9D9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D9D9D9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661"/>
                        </w:trPr>
                        <w:tc>
                          <w:tcPr>
                            <w:tcW w:w="547" w:type="dxa"/>
                          </w:tcPr>
                          <w:p w:rsidR="00F53FC8" w:rsidRDefault="00F53FC8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F53FC8" w:rsidRDefault="00F71069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86" w:line="266" w:lineRule="auto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Chấp hành đầy đủ các quy định trong văn bản chỉ đạo của ngành, cấp trên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53FC8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F53FC8" w:rsidRDefault="00F71069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661"/>
                        </w:trPr>
                        <w:tc>
                          <w:tcPr>
                            <w:tcW w:w="547" w:type="dxa"/>
                          </w:tcPr>
                          <w:p w:rsidR="00F53FC8" w:rsidRDefault="00F53FC8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F53FC8" w:rsidRDefault="00F71069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86" w:line="266" w:lineRule="auto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Không uống rượu, hút thuốc, vi phạm pháp luật về giao thông, đánh nhau, gây mất trật tự hoặc liên quan đến Ma túy, TNXH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53FC8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F53FC8" w:rsidRDefault="00F71069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Vi phạm mỗi lỗi trừ 1 điểm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Bị xử lý kỷ luật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4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Chấp hành tốt quy định về tư cách tác phong sinh viên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3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Vi phạm mỗi lỗi trừ 1 điểm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53FC8">
                        <w:trPr>
                          <w:trHeight w:val="424"/>
                        </w:trPr>
                        <w:tc>
                          <w:tcPr>
                            <w:tcW w:w="547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87" w:right="9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5862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left="3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Bị xử lý kỷ luật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:rsidR="00F53FC8" w:rsidRDefault="00F71069">
                            <w:pPr>
                              <w:pStyle w:val="TableParagraph"/>
                              <w:spacing w:before="93"/>
                              <w:ind w:right="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F53FC8" w:rsidRDefault="00F53FC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53FC8" w:rsidRDefault="00F53FC8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Họ và tên:..........................................</w:t>
      </w:r>
    </w:p>
    <w:p w:rsidR="00F53FC8" w:rsidRDefault="00F71069">
      <w:pPr>
        <w:pStyle w:val="BodyText"/>
        <w:spacing w:before="28"/>
        <w:ind w:left="788"/>
      </w:pPr>
      <w:r>
        <w:t>Lớp:.................................................</w:t>
      </w:r>
      <w:r>
        <w:t>.</w:t>
      </w:r>
      <w:r>
        <w:t>.</w:t>
      </w:r>
      <w:r>
        <w:t>.</w:t>
      </w:r>
    </w:p>
    <w:p w:rsidR="00F53FC8" w:rsidRDefault="00F71069" w:rsidP="00F71069">
      <w:pPr>
        <w:pStyle w:val="BodyText"/>
        <w:spacing w:before="30" w:line="261" w:lineRule="auto"/>
      </w:pPr>
      <w:r>
        <w:br w:type="column"/>
      </w:r>
      <w:r>
        <w:lastRenderedPageBreak/>
        <w:t>Học kỳ............ Năm học: 20... – 20....</w:t>
      </w:r>
    </w:p>
    <w:p w:rsidR="00F53FC8" w:rsidRDefault="00F53FC8">
      <w:pPr>
        <w:spacing w:line="261" w:lineRule="auto"/>
        <w:sectPr w:rsidR="00F53FC8">
          <w:type w:val="continuous"/>
          <w:pgSz w:w="11910" w:h="16840"/>
          <w:pgMar w:top="700" w:right="900" w:bottom="280" w:left="460" w:header="720" w:footer="720" w:gutter="0"/>
          <w:cols w:num="2" w:space="720" w:equalWidth="0">
            <w:col w:w="4697" w:space="1340"/>
            <w:col w:w="4513"/>
          </w:cols>
        </w:sectPr>
      </w:pPr>
    </w:p>
    <w:tbl>
      <w:tblPr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5862"/>
        <w:gridCol w:w="1094"/>
        <w:gridCol w:w="1426"/>
        <w:gridCol w:w="1296"/>
      </w:tblGrid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8"/>
              <w:ind w:right="11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TT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8"/>
              <w:ind w:left="2124" w:right="2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Nội dung đánh giá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8"/>
              <w:ind w:left="34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Điểm tối đa</w:t>
            </w:r>
          </w:p>
        </w:tc>
        <w:tc>
          <w:tcPr>
            <w:tcW w:w="1426" w:type="dxa"/>
          </w:tcPr>
          <w:p w:rsidR="00F53FC8" w:rsidRDefault="00F71069">
            <w:pPr>
              <w:pStyle w:val="TableParagraph"/>
              <w:spacing w:before="98"/>
              <w:ind w:left="54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SV tự đánh giá</w:t>
            </w:r>
          </w:p>
        </w:tc>
        <w:tc>
          <w:tcPr>
            <w:tcW w:w="1296" w:type="dxa"/>
          </w:tcPr>
          <w:p w:rsidR="00F53FC8" w:rsidRDefault="00F71069">
            <w:pPr>
              <w:pStyle w:val="TableParagraph"/>
              <w:spacing w:before="98"/>
              <w:ind w:left="57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Lớp đánh giá</w:t>
            </w: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8"/>
              <w:ind w:left="1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8"/>
              <w:ind w:left="2093" w:right="21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-2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8"/>
              <w:ind w:righ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-3</w:t>
            </w:r>
          </w:p>
        </w:tc>
        <w:tc>
          <w:tcPr>
            <w:tcW w:w="1426" w:type="dxa"/>
          </w:tcPr>
          <w:p w:rsidR="00F53FC8" w:rsidRDefault="00F71069">
            <w:pPr>
              <w:pStyle w:val="TableParagraph"/>
              <w:spacing w:before="98"/>
              <w:ind w:left="21" w:right="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-4</w:t>
            </w:r>
          </w:p>
        </w:tc>
        <w:tc>
          <w:tcPr>
            <w:tcW w:w="1296" w:type="dxa"/>
          </w:tcPr>
          <w:p w:rsidR="00F53FC8" w:rsidRDefault="00F71069">
            <w:pPr>
              <w:pStyle w:val="TableParagraph"/>
              <w:spacing w:before="98"/>
              <w:ind w:left="23" w:right="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-5</w:t>
            </w: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Đóng học phí, phí nội trú đúng quy định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Trễ học phí, phí nội trú không có lý do: 0 điểm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Chấp hành tốt các quy định đối với sinh viên nội trú và ngoại trú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131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Vi phạm mỗi lỗi trừ 2 điểm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131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Bị xử lý kỷ luật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0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  <w:shd w:val="clear" w:color="auto" w:fill="D9D9D9"/>
          </w:tcPr>
          <w:p w:rsidR="00F53FC8" w:rsidRDefault="00F53FC8">
            <w:pPr>
              <w:pStyle w:val="TableParagraph"/>
              <w:spacing w:before="9"/>
              <w:rPr>
                <w:sz w:val="18"/>
              </w:rPr>
            </w:pPr>
          </w:p>
          <w:p w:rsidR="00F53FC8" w:rsidRDefault="00F71069">
            <w:pPr>
              <w:pStyle w:val="TableParagraph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III</w:t>
            </w:r>
          </w:p>
        </w:tc>
        <w:tc>
          <w:tcPr>
            <w:tcW w:w="5862" w:type="dxa"/>
            <w:shd w:val="clear" w:color="auto" w:fill="D9D9D9"/>
          </w:tcPr>
          <w:p w:rsidR="00F53FC8" w:rsidRDefault="00F71069">
            <w:pPr>
              <w:pStyle w:val="TableParagraph"/>
              <w:spacing w:before="91" w:line="264" w:lineRule="auto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Về ý thức, kết quả tham gia hoạt động Chính trị, XH, VH, VN, TT, phòng chống tội phạm &amp; TNXH</w:t>
            </w:r>
          </w:p>
        </w:tc>
        <w:tc>
          <w:tcPr>
            <w:tcW w:w="1094" w:type="dxa"/>
            <w:shd w:val="clear" w:color="auto" w:fill="D9D9D9"/>
          </w:tcPr>
          <w:p w:rsidR="00F53FC8" w:rsidRDefault="00F53FC8">
            <w:pPr>
              <w:pStyle w:val="TableParagraph"/>
              <w:spacing w:before="9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20</w:t>
            </w:r>
          </w:p>
        </w:tc>
        <w:tc>
          <w:tcPr>
            <w:tcW w:w="1426" w:type="dxa"/>
            <w:shd w:val="clear" w:color="auto" w:fill="D9D9D9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shd w:val="clear" w:color="auto" w:fill="D9D9D9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Đoàn viên Đoàn TNCS Hồ Chí Minh, Hội viên các tổ chức Hội, được phân loại đánh giá :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131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1.1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Xuất sắc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5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4"/>
              <w:ind w:left="131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1.2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4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Khá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4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3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131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1.3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0"/>
              <w:ind w:left="35"/>
              <w:rPr>
                <w:rFonts w:ascii="Carlito" w:hAnsi="Carlito"/>
                <w:i/>
                <w:sz w:val="20"/>
              </w:rPr>
            </w:pPr>
            <w:r>
              <w:rPr>
                <w:i/>
                <w:color w:val="FF0000"/>
                <w:spacing w:val="-1"/>
                <w:w w:val="99"/>
                <w:sz w:val="20"/>
              </w:rPr>
              <w:t>K</w:t>
            </w:r>
            <w:r>
              <w:rPr>
                <w:i/>
                <w:color w:val="FF0000"/>
                <w:spacing w:val="1"/>
                <w:w w:val="99"/>
                <w:sz w:val="20"/>
              </w:rPr>
              <w:t>hôn</w:t>
            </w:r>
            <w:r>
              <w:rPr>
                <w:i/>
                <w:color w:val="FF0000"/>
                <w:w w:val="99"/>
                <w:sz w:val="20"/>
              </w:rPr>
              <w:t>g</w:t>
            </w:r>
            <w:r>
              <w:rPr>
                <w:i/>
                <w:color w:val="FF0000"/>
                <w:spacing w:val="2"/>
                <w:sz w:val="20"/>
              </w:rPr>
              <w:t xml:space="preserve"> </w:t>
            </w:r>
            <w:r>
              <w:rPr>
                <w:i/>
                <w:color w:val="FF0000"/>
                <w:w w:val="99"/>
                <w:sz w:val="20"/>
              </w:rPr>
              <w:t>x</w:t>
            </w:r>
            <w:r>
              <w:rPr>
                <w:rFonts w:ascii="Carlito" w:hAnsi="Carlito"/>
                <w:i/>
                <w:color w:val="FF0000"/>
                <w:w w:val="48"/>
                <w:sz w:val="20"/>
              </w:rPr>
              <w:t>ế</w:t>
            </w:r>
            <w:r>
              <w:rPr>
                <w:rFonts w:ascii="Carlito" w:hAnsi="Carlito"/>
                <w:i/>
                <w:color w:val="FF0000"/>
                <w:w w:val="99"/>
                <w:sz w:val="20"/>
              </w:rPr>
              <w:t>p</w:t>
            </w:r>
            <w:r>
              <w:rPr>
                <w:rFonts w:ascii="Carlito" w:hAnsi="Carlito"/>
                <w:i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rlito" w:hAnsi="Carlito"/>
                <w:i/>
                <w:color w:val="FF0000"/>
                <w:w w:val="99"/>
                <w:sz w:val="20"/>
              </w:rPr>
              <w:t>l</w:t>
            </w:r>
            <w:r>
              <w:rPr>
                <w:rFonts w:ascii="Carlito" w:hAnsi="Carlito"/>
                <w:i/>
                <w:color w:val="FF0000"/>
                <w:spacing w:val="1"/>
                <w:w w:val="99"/>
                <w:sz w:val="20"/>
              </w:rPr>
              <w:t>o</w:t>
            </w:r>
            <w:r>
              <w:rPr>
                <w:rFonts w:ascii="Carlito" w:hAnsi="Carlito"/>
                <w:i/>
                <w:color w:val="FF0000"/>
                <w:w w:val="50"/>
                <w:sz w:val="20"/>
              </w:rPr>
              <w:t>ạ</w:t>
            </w:r>
            <w:r>
              <w:rPr>
                <w:rFonts w:ascii="Carlito" w:hAnsi="Carlito"/>
                <w:i/>
                <w:color w:val="FF0000"/>
                <w:w w:val="99"/>
                <w:sz w:val="20"/>
              </w:rPr>
              <w:t>i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0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Tham gia đầy đủ các đợt sinh hoạt chính trị, giáo dục ngoại khóa, các buổi hội họp, mít tinh toàn Trường, toàn Khoa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86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Vắng mỗi buổi trừ 2 điểm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/>
              <w:ind w:left="35"/>
              <w:rPr>
                <w:sz w:val="20"/>
              </w:rPr>
            </w:pPr>
            <w:r>
              <w:rPr>
                <w:sz w:val="20"/>
              </w:rPr>
              <w:t>Là thành viên Đội ANXK-SV; các đội hình thanh niên tình nguyện;</w:t>
            </w:r>
          </w:p>
          <w:p w:rsidR="00F53FC8" w:rsidRDefault="00F71069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z w:val="20"/>
              </w:rPr>
              <w:t>thành viên các câu lạc bộ, các đội nhóm tuyên truyền, thuyết trình viên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662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/>
              <w:ind w:left="35"/>
              <w:rPr>
                <w:sz w:val="20"/>
              </w:rPr>
            </w:pPr>
            <w:r>
              <w:rPr>
                <w:sz w:val="20"/>
              </w:rPr>
              <w:t>Tham gia hoặc tham dự các hoạt động văn thể; các hoạt động tuyên</w:t>
            </w:r>
          </w:p>
          <w:p w:rsidR="00F53FC8" w:rsidRDefault="00F71069">
            <w:pPr>
              <w:pStyle w:val="TableParagraph"/>
              <w:spacing w:before="25"/>
              <w:ind w:left="35"/>
              <w:rPr>
                <w:sz w:val="20"/>
              </w:rPr>
            </w:pPr>
            <w:r>
              <w:rPr>
                <w:sz w:val="20"/>
              </w:rPr>
              <w:t>truyền phòng chống tội phạm và các TNXH ……. ở cấp Khoa trở lên: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Tham gia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3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Tham dự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2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Đạt giải trong các hội thao, hội diễn, hội thi ……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Cấp Khoa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right="66"/>
              <w:jc w:val="righ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5.1.1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Giải Nhất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3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right="66"/>
              <w:jc w:val="righ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5.1.2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Giải Nhì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2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4"/>
              <w:ind w:right="66"/>
              <w:jc w:val="righ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5.1.3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4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Giải Ba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4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1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Cấp trường trở lên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right="66"/>
              <w:jc w:val="righ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5.2.1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Giải Nhất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4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right="66"/>
              <w:jc w:val="righ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5.2.2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Giải Nhì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3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right="66"/>
              <w:jc w:val="righ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5.2.3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Giải Ba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2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right="66"/>
              <w:jc w:val="righ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5.2.4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Giải Khuyến khích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1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484"/>
        </w:trPr>
        <w:tc>
          <w:tcPr>
            <w:tcW w:w="547" w:type="dxa"/>
            <w:shd w:val="clear" w:color="auto" w:fill="D9D9D9"/>
          </w:tcPr>
          <w:p w:rsidR="00F53FC8" w:rsidRDefault="00F71069">
            <w:pPr>
              <w:pStyle w:val="TableParagraph"/>
              <w:spacing w:before="127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IV</w:t>
            </w:r>
          </w:p>
        </w:tc>
        <w:tc>
          <w:tcPr>
            <w:tcW w:w="5862" w:type="dxa"/>
            <w:shd w:val="clear" w:color="auto" w:fill="D9D9D9"/>
          </w:tcPr>
          <w:p w:rsidR="00F53FC8" w:rsidRDefault="00F71069">
            <w:pPr>
              <w:pStyle w:val="TableParagraph"/>
              <w:spacing w:before="12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Về ý thức công dân trong quan hệ cộng đồng</w:t>
            </w:r>
          </w:p>
        </w:tc>
        <w:tc>
          <w:tcPr>
            <w:tcW w:w="1094" w:type="dxa"/>
            <w:shd w:val="clear" w:color="auto" w:fill="D9D9D9"/>
          </w:tcPr>
          <w:p w:rsidR="00F53FC8" w:rsidRDefault="00F71069">
            <w:pPr>
              <w:pStyle w:val="TableParagraph"/>
              <w:spacing w:before="127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426" w:type="dxa"/>
            <w:shd w:val="clear" w:color="auto" w:fill="D9D9D9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shd w:val="clear" w:color="auto" w:fill="D9D9D9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Gương mẫu Chấp hành chủ trương, chính sách- pháp luật cùa đảng và nhà nước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 w:right="133"/>
              <w:rPr>
                <w:sz w:val="20"/>
              </w:rPr>
            </w:pPr>
            <w:r>
              <w:rPr>
                <w:sz w:val="20"/>
              </w:rPr>
              <w:t>Chấp hành tốt quy chế phối hợp về an ninh, tố giác tội phạm; không gây mất đoàn kết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18"/>
              </w:rPr>
            </w:pPr>
          </w:p>
        </w:tc>
      </w:tr>
    </w:tbl>
    <w:p w:rsidR="00F53FC8" w:rsidRDefault="00F53FC8">
      <w:pPr>
        <w:rPr>
          <w:sz w:val="18"/>
        </w:rPr>
        <w:sectPr w:rsidR="00F53FC8">
          <w:pgSz w:w="11910" w:h="16840"/>
          <w:pgMar w:top="700" w:right="900" w:bottom="280" w:left="460" w:header="720" w:footer="720" w:gutter="0"/>
          <w:cols w:space="720"/>
        </w:sectPr>
      </w:pPr>
    </w:p>
    <w:tbl>
      <w:tblPr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5862"/>
        <w:gridCol w:w="1094"/>
        <w:gridCol w:w="1426"/>
        <w:gridCol w:w="1296"/>
      </w:tblGrid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8"/>
              <w:ind w:left="113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TT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8"/>
              <w:ind w:left="2124" w:right="2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Nội dung đánh giá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8"/>
              <w:ind w:left="34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Điểm tối đa</w:t>
            </w:r>
          </w:p>
        </w:tc>
        <w:tc>
          <w:tcPr>
            <w:tcW w:w="1426" w:type="dxa"/>
          </w:tcPr>
          <w:p w:rsidR="00F53FC8" w:rsidRDefault="00F71069">
            <w:pPr>
              <w:pStyle w:val="TableParagraph"/>
              <w:spacing w:before="98"/>
              <w:ind w:left="54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SV tự đánh giá</w:t>
            </w:r>
          </w:p>
        </w:tc>
        <w:tc>
          <w:tcPr>
            <w:tcW w:w="1296" w:type="dxa"/>
          </w:tcPr>
          <w:p w:rsidR="00F53FC8" w:rsidRDefault="00F71069">
            <w:pPr>
              <w:pStyle w:val="TableParagraph"/>
              <w:spacing w:before="98"/>
              <w:ind w:left="57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Lớp đánh giá</w:t>
            </w: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8"/>
              <w:ind w:left="86" w:right="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8"/>
              <w:ind w:left="2093" w:right="21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-2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8"/>
              <w:ind w:righ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-3</w:t>
            </w:r>
          </w:p>
        </w:tc>
        <w:tc>
          <w:tcPr>
            <w:tcW w:w="1426" w:type="dxa"/>
          </w:tcPr>
          <w:p w:rsidR="00F53FC8" w:rsidRDefault="00F71069">
            <w:pPr>
              <w:pStyle w:val="TableParagraph"/>
              <w:spacing w:before="98"/>
              <w:ind w:left="21" w:right="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-4</w:t>
            </w:r>
          </w:p>
        </w:tc>
        <w:tc>
          <w:tcPr>
            <w:tcW w:w="1296" w:type="dxa"/>
          </w:tcPr>
          <w:p w:rsidR="00F53FC8" w:rsidRDefault="00F71069">
            <w:pPr>
              <w:pStyle w:val="TableParagraph"/>
              <w:spacing w:before="98"/>
              <w:ind w:left="23" w:right="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-5</w:t>
            </w: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Có tinh thần tương thân, đoàn kết giúp đỡ mọi người, làm tốt công tác đền ơn đáp nghĩa và các hoạt động từ thiện.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662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Tham gia hoạt động hiến máu nhân đạo, các phong trào do địa phương phát động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Được các cấp địa phương khen thưởng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  <w:shd w:val="clear" w:color="auto" w:fill="D9D9D9"/>
          </w:tcPr>
          <w:p w:rsidR="00F53FC8" w:rsidRDefault="00F53FC8">
            <w:pPr>
              <w:pStyle w:val="TableParagraph"/>
              <w:spacing w:before="9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5862" w:type="dxa"/>
            <w:shd w:val="clear" w:color="auto" w:fill="D9D9D9"/>
          </w:tcPr>
          <w:p w:rsidR="00F53FC8" w:rsidRDefault="00F71069">
            <w:pPr>
              <w:pStyle w:val="TableParagraph"/>
              <w:spacing w:before="91" w:line="264" w:lineRule="auto"/>
              <w:ind w:left="35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Về ý thức, kết quả tham gia công tác lớp, đoàn thể hoặc sinh viên có thành tích đặc biệt trong học tập, rèn luyện</w:t>
            </w:r>
          </w:p>
        </w:tc>
        <w:tc>
          <w:tcPr>
            <w:tcW w:w="1094" w:type="dxa"/>
            <w:shd w:val="clear" w:color="auto" w:fill="D9D9D9"/>
          </w:tcPr>
          <w:p w:rsidR="00F53FC8" w:rsidRDefault="00F53FC8">
            <w:pPr>
              <w:pStyle w:val="TableParagraph"/>
              <w:spacing w:before="9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26" w:type="dxa"/>
            <w:shd w:val="clear" w:color="auto" w:fill="D9D9D9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shd w:val="clear" w:color="auto" w:fill="D9D9D9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Là cán bộ lớp, Đoàn, Hội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87" w:right="98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1.1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 w:right="490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Lớp trưởng, Lớp phó; Bí thư, Phó bí thư chi đoàn, UV BTV Đoàn trường, Phó Bí thư liên chi đoàn, Chủ nhiệm, Phó chủ nhiệm CLB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2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662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87" w:right="98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1.2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 w:right="133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Tổ trưởng, Nhóm trưởng các CLB, Trưởng phòng ở nội trú, Ủy viên </w:t>
            </w:r>
            <w:r>
              <w:rPr>
                <w:i/>
                <w:color w:val="FF0000"/>
                <w:sz w:val="20"/>
              </w:rPr>
              <w:t>chi đoàn, liên chi đoàn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1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Cá nhân cán bộ lớp, đoàn, hội, tổ trưởng hoàn thành xuất sắc nhiệm vụ vụ được GVCN/CVHT, tập thể lớp hoặc tổ quản lý nội trú công nhận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8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125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125"/>
              <w:ind w:left="35"/>
              <w:rPr>
                <w:sz w:val="20"/>
              </w:rPr>
            </w:pPr>
            <w:r>
              <w:rPr>
                <w:sz w:val="20"/>
              </w:rPr>
              <w:t>Hỗ trợ và tham gia các hoạt động chung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125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87" w:right="98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3.1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Lớp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3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87" w:right="98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3.2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Khoa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4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87" w:right="98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3.3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Trường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5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sz w:val="20"/>
              </w:rPr>
            </w:pPr>
            <w:r>
              <w:rPr>
                <w:sz w:val="20"/>
              </w:rPr>
              <w:t>Được nhà trường khen thưởng thành tích học tập và rèn luyện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24"/>
        </w:trPr>
        <w:tc>
          <w:tcPr>
            <w:tcW w:w="547" w:type="dxa"/>
          </w:tcPr>
          <w:p w:rsidR="00F53FC8" w:rsidRDefault="00F71069">
            <w:pPr>
              <w:pStyle w:val="TableParagraph"/>
              <w:spacing w:before="93"/>
              <w:ind w:left="87" w:right="98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4.1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3"/>
              <w:ind w:left="35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Đối với HKI_năm nhất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2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661"/>
        </w:trPr>
        <w:tc>
          <w:tcPr>
            <w:tcW w:w="547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left="87" w:right="98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4.2</w:t>
            </w: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86" w:line="266" w:lineRule="auto"/>
              <w:ind w:left="35" w:right="244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Đối với SV đủ điều kiện đưa vào danh sách xét, cấp học bổng khuyến khích học tập</w:t>
            </w:r>
          </w:p>
        </w:tc>
        <w:tc>
          <w:tcPr>
            <w:tcW w:w="1094" w:type="dxa"/>
          </w:tcPr>
          <w:p w:rsidR="00F53FC8" w:rsidRDefault="00F53FC8">
            <w:pPr>
              <w:pStyle w:val="TableParagraph"/>
              <w:spacing w:before="6"/>
              <w:rPr>
                <w:sz w:val="18"/>
              </w:rPr>
            </w:pPr>
          </w:p>
          <w:p w:rsidR="00F53FC8" w:rsidRDefault="00F71069">
            <w:pPr>
              <w:pStyle w:val="TableParagraph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w w:val="99"/>
                <w:sz w:val="20"/>
              </w:rPr>
              <w:t>2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  <w:tr w:rsidR="00F53FC8">
        <w:trPr>
          <w:trHeight w:val="423"/>
        </w:trPr>
        <w:tc>
          <w:tcPr>
            <w:tcW w:w="547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5862" w:type="dxa"/>
          </w:tcPr>
          <w:p w:rsidR="00F53FC8" w:rsidRDefault="00F71069">
            <w:pPr>
              <w:pStyle w:val="TableParagraph"/>
              <w:spacing w:before="98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</w:p>
        </w:tc>
        <w:tc>
          <w:tcPr>
            <w:tcW w:w="1094" w:type="dxa"/>
          </w:tcPr>
          <w:p w:rsidR="00F53FC8" w:rsidRDefault="00F71069">
            <w:pPr>
              <w:pStyle w:val="TableParagraph"/>
              <w:spacing w:before="98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42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F53FC8" w:rsidRDefault="00F53FC8">
            <w:pPr>
              <w:pStyle w:val="TableParagraph"/>
              <w:rPr>
                <w:sz w:val="20"/>
              </w:rPr>
            </w:pPr>
          </w:p>
        </w:tc>
      </w:tr>
    </w:tbl>
    <w:p w:rsidR="00F53FC8" w:rsidRDefault="00F53FC8">
      <w:pPr>
        <w:pStyle w:val="BodyText"/>
        <w:spacing w:before="6"/>
        <w:rPr>
          <w:sz w:val="20"/>
        </w:rPr>
      </w:pPr>
    </w:p>
    <w:p w:rsidR="00F53FC8" w:rsidRDefault="00F71069">
      <w:pPr>
        <w:spacing w:before="89"/>
        <w:ind w:left="5942"/>
        <w:rPr>
          <w:i/>
          <w:sz w:val="26"/>
        </w:rPr>
      </w:pPr>
      <w:r>
        <w:rPr>
          <w:i/>
          <w:sz w:val="26"/>
          <w:lang w:val="en-US"/>
        </w:rPr>
        <w:t>Gia Lai</w:t>
      </w:r>
      <w:r>
        <w:rPr>
          <w:i/>
          <w:sz w:val="26"/>
        </w:rPr>
        <w:t>, ngày …… tháng …… năm ……</w:t>
      </w:r>
    </w:p>
    <w:p w:rsidR="00F53FC8" w:rsidRDefault="00F71069">
      <w:pPr>
        <w:pStyle w:val="Heading1"/>
        <w:tabs>
          <w:tab w:val="left" w:pos="3959"/>
          <w:tab w:val="left" w:pos="7158"/>
        </w:tabs>
      </w:pPr>
      <w:r>
        <w:rPr>
          <w:lang w:val="en-US"/>
        </w:rPr>
        <w:t>GVCN</w:t>
      </w:r>
      <w:bookmarkStart w:id="0" w:name="_GoBack"/>
      <w:bookmarkEnd w:id="0"/>
      <w:r>
        <w:t>/</w:t>
      </w:r>
      <w:r>
        <w:rPr>
          <w:spacing w:val="-4"/>
        </w:rPr>
        <w:t xml:space="preserve"> </w:t>
      </w:r>
      <w:r>
        <w:t>CVHT</w:t>
      </w:r>
      <w:r>
        <w:tab/>
      </w:r>
      <w:r>
        <w:t>TM. BAN ĐẠI</w:t>
      </w:r>
      <w:r>
        <w:rPr>
          <w:spacing w:val="-9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L</w:t>
      </w:r>
      <w:r>
        <w:rPr>
          <w:lang w:val="en-US"/>
        </w:rPr>
        <w:t>ỚP</w:t>
      </w:r>
      <w:r>
        <w:tab/>
      </w:r>
      <w:r>
        <w:rPr>
          <w:lang w:val="en-US"/>
        </w:rPr>
        <w:t xml:space="preserve">    </w:t>
      </w:r>
      <w:r>
        <w:t>SINH VIÊN ĐÁNH</w:t>
      </w:r>
      <w:r>
        <w:rPr>
          <w:spacing w:val="-5"/>
        </w:rPr>
        <w:t xml:space="preserve"> </w:t>
      </w:r>
      <w:r>
        <w:t>GIÁ</w:t>
      </w:r>
    </w:p>
    <w:p w:rsidR="00F53FC8" w:rsidRDefault="00F53FC8">
      <w:pPr>
        <w:sectPr w:rsidR="00F53FC8">
          <w:pgSz w:w="11910" w:h="16840"/>
          <w:pgMar w:top="700" w:right="900" w:bottom="280" w:left="460" w:header="720" w:footer="720" w:gutter="0"/>
          <w:cols w:space="720"/>
        </w:sectPr>
      </w:pPr>
    </w:p>
    <w:p w:rsidR="00F53FC8" w:rsidRDefault="00F53FC8">
      <w:pPr>
        <w:pStyle w:val="BodyText"/>
        <w:rPr>
          <w:b/>
          <w:sz w:val="17"/>
        </w:rPr>
      </w:pPr>
    </w:p>
    <w:p w:rsidR="00F53FC8" w:rsidRDefault="00F53FC8">
      <w:pPr>
        <w:rPr>
          <w:sz w:val="17"/>
        </w:rPr>
        <w:sectPr w:rsidR="00F53FC8">
          <w:pgSz w:w="11910" w:h="16840"/>
          <w:pgMar w:top="1580" w:right="900" w:bottom="280" w:left="460" w:header="720" w:footer="720" w:gutter="0"/>
          <w:cols w:space="720"/>
        </w:sectPr>
      </w:pPr>
    </w:p>
    <w:p w:rsidR="00F53FC8" w:rsidRDefault="00F53FC8">
      <w:pPr>
        <w:pStyle w:val="BodyText"/>
        <w:rPr>
          <w:b/>
          <w:sz w:val="17"/>
        </w:rPr>
      </w:pPr>
    </w:p>
    <w:p w:rsidR="00F53FC8" w:rsidRDefault="00F53FC8">
      <w:pPr>
        <w:rPr>
          <w:sz w:val="17"/>
        </w:rPr>
        <w:sectPr w:rsidR="00F53FC8">
          <w:pgSz w:w="11910" w:h="16840"/>
          <w:pgMar w:top="1580" w:right="900" w:bottom="280" w:left="460" w:header="720" w:footer="720" w:gutter="0"/>
          <w:cols w:space="720"/>
        </w:sectPr>
      </w:pPr>
    </w:p>
    <w:p w:rsidR="00F53FC8" w:rsidRDefault="00F53FC8">
      <w:pPr>
        <w:pStyle w:val="BodyText"/>
        <w:rPr>
          <w:b/>
          <w:sz w:val="17"/>
        </w:rPr>
      </w:pPr>
    </w:p>
    <w:sectPr w:rsidR="00F53FC8">
      <w:pgSz w:w="11910" w:h="16840"/>
      <w:pgMar w:top="1580" w:right="9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C8"/>
    <w:rsid w:val="00F53FC8"/>
    <w:rsid w:val="00F7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32"/>
      <w:ind w:left="11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32"/>
      <w:ind w:left="11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2021-05-19T04:30:00Z</dcterms:created>
  <dcterms:modified xsi:type="dcterms:W3CDTF">2021-05-19T04:30:00Z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2021-05-19T00:00:00Z</vt:filetime>
  </property>
</Properties>
</file>